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17CC" w:rsidRPr="005A17CC" w:rsidRDefault="005A17CC" w:rsidP="005A17CC">
      <w:pPr>
        <w:jc w:val="center"/>
        <w:rPr>
          <w:rFonts w:hint="eastAsia"/>
          <w:sz w:val="36"/>
          <w:szCs w:val="36"/>
        </w:rPr>
      </w:pPr>
      <w:r w:rsidRPr="005A17CC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13EC1E3" wp14:editId="6FA0F622">
                <wp:simplePos x="0" y="0"/>
                <wp:positionH relativeFrom="column">
                  <wp:posOffset>4795067</wp:posOffset>
                </wp:positionH>
                <wp:positionV relativeFrom="paragraph">
                  <wp:posOffset>-316774</wp:posOffset>
                </wp:positionV>
                <wp:extent cx="1200150" cy="511628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11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151" w:rsidRPr="005A17CC" w:rsidRDefault="00A411B8">
                            <w:pPr>
                              <w:pStyle w:val="a5"/>
                              <w:rPr>
                                <w:color w:val="FF0000"/>
                              </w:rPr>
                            </w:pPr>
                            <w:r w:rsidRPr="005A17CC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11</w:t>
                            </w:r>
                            <w:r w:rsidR="005A17CC" w:rsidRPr="005A17CC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Pr="005A17CC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年</w:t>
                            </w:r>
                            <w:r w:rsidR="005A17CC" w:rsidRPr="005A17CC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7</w:t>
                            </w:r>
                            <w:r w:rsidRPr="005A17CC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月2</w:t>
                            </w:r>
                            <w:r w:rsidR="005A17CC" w:rsidRPr="005A17CC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6</w:t>
                            </w:r>
                            <w:r w:rsidRPr="005A17CC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日</w:t>
                            </w:r>
                            <w:r w:rsidR="005A17CC" w:rsidRPr="005A17CC">
                              <w:rPr>
                                <w:rFonts w:ascii="標楷體" w:eastAsia="標楷體" w:hAnsi="標楷體" w:hint="eastAsia"/>
                                <w:color w:val="FF0000"/>
                                <w:sz w:val="16"/>
                                <w:szCs w:val="16"/>
                              </w:rPr>
                              <w:t>修</w:t>
                            </w:r>
                            <w:r w:rsidRPr="005A17CC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EC1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55pt;margin-top:-24.95pt;width:94.5pt;height:40.3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" stroked="f">
                <v:textbox>
                  <w:txbxContent>
                    <w:p w:rsidR="00590151" w:rsidRPr="005A17CC" w:rsidRDefault="00A411B8">
                      <w:pPr>
                        <w:pStyle w:val="a5"/>
                        <w:rPr>
                          <w:color w:val="FF0000"/>
                        </w:rPr>
                      </w:pPr>
                      <w:r w:rsidRPr="005A17CC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11</w:t>
                      </w:r>
                      <w:r w:rsidR="005A17CC" w:rsidRPr="005A17CC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Pr="005A17CC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年</w:t>
                      </w:r>
                      <w:r w:rsidR="005A17CC" w:rsidRPr="005A17CC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7</w:t>
                      </w:r>
                      <w:r w:rsidRPr="005A17CC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月2</w:t>
                      </w:r>
                      <w:r w:rsidR="005A17CC" w:rsidRPr="005A17CC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6</w:t>
                      </w:r>
                      <w:r w:rsidRPr="005A17CC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日</w:t>
                      </w:r>
                      <w:r w:rsidR="005A17CC" w:rsidRPr="005A17CC">
                        <w:rPr>
                          <w:rFonts w:ascii="標楷體" w:eastAsia="標楷體" w:hAnsi="標楷體" w:hint="eastAsia"/>
                          <w:color w:val="FF0000"/>
                          <w:sz w:val="16"/>
                          <w:szCs w:val="16"/>
                        </w:rPr>
                        <w:t>修</w:t>
                      </w:r>
                      <w:r w:rsidRPr="005A17CC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訂</w:t>
                      </w:r>
                    </w:p>
                  </w:txbxContent>
                </v:textbox>
              </v:shape>
            </w:pict>
          </mc:Fallback>
        </mc:AlternateContent>
      </w:r>
      <w:r w:rsidRPr="005A17CC">
        <w:rPr>
          <w:rFonts w:ascii="標楷體" w:eastAsia="標楷體" w:hAnsi="標楷體" w:hint="eastAsia"/>
          <w:sz w:val="36"/>
          <w:szCs w:val="36"/>
        </w:rPr>
        <w:t>國立中山大學</w:t>
      </w:r>
      <w:r w:rsidR="00A411B8" w:rsidRPr="005A17CC">
        <w:rPr>
          <w:rFonts w:ascii="標楷體" w:eastAsia="標楷體" w:hAnsi="標楷體"/>
          <w:sz w:val="36"/>
          <w:szCs w:val="36"/>
        </w:rPr>
        <w:t>因應COVID-19大型集會活動防疫計畫</w:t>
      </w:r>
      <w:r w:rsidRPr="005A17CC">
        <w:rPr>
          <w:rFonts w:ascii="標楷體" w:eastAsia="標楷體" w:hAnsi="標楷體" w:hint="eastAsia"/>
          <w:sz w:val="36"/>
          <w:szCs w:val="36"/>
        </w:rPr>
        <w:t>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1"/>
        <w:gridCol w:w="7796"/>
      </w:tblGrid>
      <w:tr w:rsidR="00590151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6"/>
              <w:numPr>
                <w:ilvl w:val="0"/>
                <w:numId w:val="1"/>
              </w:numPr>
              <w:tabs>
                <w:tab w:val="left" w:pos="960"/>
              </w:tabs>
              <w:ind w:left="960"/>
            </w:pPr>
            <w:r>
              <w:rPr>
                <w:rFonts w:ascii="標楷體" w:eastAsia="標楷體" w:hAnsi="標楷體"/>
                <w:sz w:val="36"/>
                <w:szCs w:val="32"/>
              </w:rPr>
              <w:t>活動基本資訊</w:t>
            </w:r>
          </w:p>
        </w:tc>
        <w:bookmarkStart w:id="0" w:name="_GoBack"/>
        <w:bookmarkEnd w:id="0"/>
      </w:tr>
      <w:tr w:rsidR="00590151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一、活動名稱: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二、地點(含地址):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□室內  □戶外  □其他__________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三、日期: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四、時間: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五、參加對象: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六、參加方式: □現場自由參加 □事先報名 □其他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七、活動人數:參加者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人、工作人員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人、表演人員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八、活動性質:</w:t>
            </w:r>
            <w:r>
              <w:t xml:space="preserve"> 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□市集 □商品展銷 □藝文展演 □慶典 □運動競賽 □休閒娛樂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□會議  □研習/講座/教育訓練  □考試/人力招募 □宗教祭祀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□其他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九、主辦單位:</w:t>
            </w:r>
            <w: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主持人/負責人姓名: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______________    </w:t>
            </w:r>
          </w:p>
          <w:p w:rsidR="00590151" w:rsidRDefault="00A411B8">
            <w:pPr>
              <w:pStyle w:val="a5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承辦人姓名: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連絡電話: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______________  </w:t>
            </w:r>
          </w:p>
        </w:tc>
      </w:tr>
      <w:tr w:rsidR="00590151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十、活動簡要重點內容和流程: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0151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6"/>
              <w:numPr>
                <w:ilvl w:val="0"/>
                <w:numId w:val="1"/>
              </w:numPr>
              <w:tabs>
                <w:tab w:val="left" w:pos="960"/>
              </w:tabs>
              <w:ind w:left="960"/>
            </w:pPr>
            <w:r>
              <w:rPr>
                <w:rFonts w:ascii="標楷體" w:eastAsia="標楷體" w:hAnsi="標楷體"/>
                <w:sz w:val="36"/>
                <w:szCs w:val="32"/>
              </w:rPr>
              <w:t>場地配置規劃</w:t>
            </w:r>
          </w:p>
        </w:tc>
      </w:tr>
      <w:tr w:rsidR="0059015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Times New Roman" w:eastAsia="標楷體" w:hAnsi="Times New Roman"/>
                <w:b/>
                <w:bCs/>
                <w:szCs w:val="24"/>
              </w:rPr>
              <w:t>活動場地配置圖</w:t>
            </w:r>
            <w:r>
              <w:rPr>
                <w:rFonts w:ascii="標楷體" w:eastAsia="標楷體" w:hAnsi="標楷體"/>
                <w:sz w:val="16"/>
                <w:szCs w:val="16"/>
              </w:rPr>
              <w:t>（可於本欄位或以附件圖示說明）</w:t>
            </w:r>
          </w:p>
          <w:p w:rsidR="00590151" w:rsidRDefault="00A411B8" w:rsidP="005A17CC">
            <w:pPr>
              <w:pStyle w:val="a5"/>
              <w:spacing w:line="0" w:lineRule="atLeast"/>
            </w:pPr>
            <w:r>
              <w:rPr>
                <w:rFonts w:ascii="標楷體" w:eastAsia="標楷體" w:hAnsi="標楷體"/>
                <w:sz w:val="20"/>
                <w:szCs w:val="20"/>
              </w:rPr>
              <w:t>【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含管制範圍、出入口、臨時隔離區、救護動線、舞台、攤位、飲食專區及工作人力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</w:p>
          <w:p w:rsidR="00590151" w:rsidRDefault="00A411B8" w:rsidP="005A17CC">
            <w:pPr>
              <w:pStyle w:val="a5"/>
              <w:spacing w:line="0" w:lineRule="atLeast"/>
            </w:pP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佈署人數、位置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…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等</w:t>
            </w:r>
            <w:r>
              <w:rPr>
                <w:rFonts w:ascii="標楷體" w:eastAsia="標楷體" w:hAnsi="標楷體"/>
                <w:sz w:val="20"/>
                <w:szCs w:val="20"/>
              </w:rPr>
              <w:t>】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</w:p>
          <w:p w:rsidR="00590151" w:rsidRDefault="00590151">
            <w:pPr>
              <w:pStyle w:val="a5"/>
              <w:rPr>
                <w:rFonts w:ascii="標楷體" w:hAnsi="標楷體"/>
              </w:rPr>
            </w:pPr>
          </w:p>
          <w:p w:rsidR="00590151" w:rsidRDefault="00590151">
            <w:pPr>
              <w:pStyle w:val="a5"/>
              <w:rPr>
                <w:rFonts w:ascii="標楷體" w:hAnsi="標楷體"/>
              </w:rPr>
            </w:pPr>
          </w:p>
          <w:p w:rsidR="00590151" w:rsidRDefault="00590151">
            <w:pPr>
              <w:pStyle w:val="a5"/>
              <w:rPr>
                <w:rFonts w:ascii="標楷體" w:hAnsi="標楷體"/>
              </w:rPr>
            </w:pPr>
          </w:p>
          <w:p w:rsidR="00454512" w:rsidRDefault="00454512">
            <w:pPr>
              <w:pStyle w:val="a5"/>
              <w:rPr>
                <w:rFonts w:ascii="標楷體" w:hAnsi="標楷體"/>
              </w:rPr>
            </w:pPr>
          </w:p>
          <w:p w:rsidR="00590151" w:rsidRDefault="00590151">
            <w:pPr>
              <w:pStyle w:val="a5"/>
              <w:rPr>
                <w:rFonts w:ascii="標楷體" w:hAnsi="標楷體"/>
              </w:rPr>
            </w:pPr>
          </w:p>
          <w:p w:rsidR="00590151" w:rsidRDefault="00590151">
            <w:pPr>
              <w:pStyle w:val="a5"/>
              <w:rPr>
                <w:rFonts w:ascii="標楷體" w:hAnsi="標楷體"/>
              </w:rPr>
            </w:pPr>
          </w:p>
        </w:tc>
      </w:tr>
      <w:tr w:rsidR="00590151">
        <w:trPr>
          <w:trHeight w:val="557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6"/>
              <w:numPr>
                <w:ilvl w:val="0"/>
                <w:numId w:val="1"/>
              </w:numPr>
              <w:tabs>
                <w:tab w:val="left" w:pos="960"/>
              </w:tabs>
              <w:ind w:left="960"/>
            </w:pPr>
            <w:r>
              <w:rPr>
                <w:rFonts w:ascii="標楷體" w:eastAsia="標楷體" w:hAnsi="標楷體"/>
                <w:sz w:val="36"/>
                <w:szCs w:val="32"/>
              </w:rPr>
              <w:lastRenderedPageBreak/>
              <w:t>防疫整備</w:t>
            </w:r>
          </w:p>
        </w:tc>
      </w:tr>
      <w:tr w:rsidR="0059015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590151">
            <w:pPr>
              <w:pStyle w:val="a5"/>
              <w:rPr>
                <w:rFonts w:ascii="SimSun" w:hAnsi="SimSun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  <w:b/>
                <w:bCs/>
              </w:rPr>
              <w:t>一、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應變機制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1.規劃臨時隔離區，若工作人員或參加者在集會活動期間出現呼吸道症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狀時，暫時安置於獨立通風空間直到返家或視情況協助安排就醫。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2.醫療支援，例如醫療專業人員進駐協助提供集會活動現場醫療初步評 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估或護理、掌握鄰近醫療資源，制定出現疑似個案送醫流程。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3.因應疫情延後或停辦之應變機制。</w:t>
            </w:r>
          </w:p>
        </w:tc>
      </w:tr>
      <w:tr w:rsidR="0059015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SimSun" w:hAnsi="SimSun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  <w:b/>
                <w:bCs/>
              </w:rPr>
              <w:t>二、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物資及場地環境整備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1.入場設有大型垃圾桶，並安排人力及時清理。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2.依集會活動人數及辦理時間，準備足夠之個人清潔及防護用品包含洗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手用品(如肥皂、洗手乳或含酒精乾洗手液等)、擦手紙及口罩等。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3.備足環境清消物品(如75%酒精、1000PPM漂白水)。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4.完成活動場所空間及相關用具(如麥克風、桌椅等)清潔、消毒作業。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--</w:t>
            </w:r>
            <w:r>
              <w:rPr>
                <w:rFonts w:ascii="SimSun" w:eastAsia="SimSun" w:hAnsi="SimSun"/>
                <w:b/>
                <w:bCs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室內活動填寫6-7</w:t>
            </w:r>
            <w:r>
              <w:rPr>
                <w:rFonts w:ascii="標楷體" w:eastAsia="標楷體" w:hAnsi="標楷體"/>
              </w:rPr>
              <w:t>---------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6.室內活動需確認環境之空氣流通狀態，適時打開門窗，保障活動場地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通風換氣良好。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7.室內活動人數大於500人且無對外窗者，於室內CO2大於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800PM時採強制通風換氣，室內CO2大於900PM強制通風換氣並暫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停人員入場。</w:t>
            </w:r>
          </w:p>
        </w:tc>
      </w:tr>
      <w:tr w:rsidR="0059015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lastRenderedPageBreak/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三、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工作人員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lastRenderedPageBreak/>
              <w:t>1.工作人員/表演者組成，為組織團體原有成員，或外聘人力，若為外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聘，需掌握完整名單。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2.工作人員健康管理，訂定活動全體工作人員(含流動人員)健康監測計 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畫，並有異常追蹤處理機制；健康監測應作成紀錄；有發燒或感冒呼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吸道症狀或腹瀉等一律排除工作任務。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3.工作人員防疫組織配置，針對此次活動防疫措施之充足人力配置名單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(含入口人流疏導、報到體溫測量、執行手部清消、舉牌進行防疫宣導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 、場內巡查確保落實戴口罩、禁飲食、保持社交距離及環境清消與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 現場突發狀況總指揮等)。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4.集會前教育訓練，確保成員熟悉防疫任務執掌及各類狀況應變機制。</w:t>
            </w:r>
          </w:p>
          <w:p w:rsidR="00590151" w:rsidRDefault="00A411B8" w:rsidP="005A17CC">
            <w:pPr>
              <w:pStyle w:val="a5"/>
              <w:ind w:left="240" w:hangingChars="100" w:hanging="240"/>
            </w:pPr>
            <w:r>
              <w:rPr>
                <w:rFonts w:ascii="標楷體" w:eastAsia="標楷體" w:hAnsi="標楷體"/>
              </w:rPr>
              <w:t>5.表演人員得於完成2劑疫苗接種滿14日或定期（每週1次）實施抗原快篩（含家用快篩）或PCR檢測之情形下，於正式演出時免戴口罩。其餘時間及其他表演人員均應全程佩戴口罩。</w:t>
            </w:r>
          </w:p>
        </w:tc>
      </w:tr>
      <w:tr w:rsidR="0059015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  <w:b/>
                <w:bCs/>
              </w:rPr>
              <w:t>四、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參加成員 </w:t>
            </w:r>
            <w:r>
              <w:rPr>
                <w:rFonts w:ascii="標楷體" w:eastAsia="標楷體" w:hAnsi="標楷體"/>
                <w:b/>
                <w:bCs/>
              </w:rPr>
              <w:t>(依活動型態選擇對應部分填寫)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1.居家隔離/居家檢疫/自主健康管理者、自主應變對象為高風險者不得入場。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  <w:b/>
                <w:bCs/>
              </w:rPr>
              <w:t>2.</w:t>
            </w:r>
            <w:r>
              <w:rPr>
                <w:rFonts w:ascii="標楷體" w:eastAsia="標楷體" w:hAnsi="標楷體"/>
              </w:rPr>
              <w:t>執行體溫測量、手部清消，出現體溫異常、疑似症狀者不得入場。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  <w:b/>
                <w:bCs/>
              </w:rPr>
            </w:pPr>
          </w:p>
          <w:p w:rsidR="00590151" w:rsidRDefault="00A411B8">
            <w:pPr>
              <w:pStyle w:val="a5"/>
            </w:pPr>
            <w:r>
              <w:rPr>
                <w:rFonts w:ascii="SimSun" w:eastAsia="SimSun" w:hAnsi="SimSun"/>
                <w:b/>
                <w:bCs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事先報名加填3-4-----</w:t>
            </w:r>
            <w:r>
              <w:rPr>
                <w:rFonts w:ascii="標楷體" w:eastAsia="標楷體" w:hAnsi="標楷體"/>
              </w:rPr>
              <w:t xml:space="preserve">   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3.取得完整聯絡資訊造冊及健康聲明。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4.會場落實成員報到登記，確實掌握與會成員。 </w:t>
            </w:r>
          </w:p>
          <w:p w:rsidR="00590151" w:rsidRDefault="00A411B8">
            <w:pPr>
              <w:pStyle w:val="a5"/>
            </w:pPr>
            <w:r>
              <w:rPr>
                <w:rFonts w:ascii="SimSun" w:eastAsia="SimSun" w:hAnsi="SimSun"/>
                <w:b/>
                <w:bCs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 xml:space="preserve">自由入場加填5-----  </w:t>
            </w:r>
          </w:p>
          <w:p w:rsidR="00590151" w:rsidRDefault="00A411B8">
            <w:pPr>
              <w:pStyle w:val="a5"/>
            </w:pPr>
            <w:r>
              <w:rPr>
                <w:rFonts w:ascii="新細明體" w:hAnsi="新細明體"/>
              </w:rPr>
              <w:t>5.</w:t>
            </w:r>
            <w:r>
              <w:rPr>
                <w:rFonts w:ascii="標楷體" w:eastAsia="標楷體" w:hAnsi="標楷體"/>
              </w:rPr>
              <w:t>出入口管制，確保民眾入場皆完成實聯制。</w:t>
            </w:r>
          </w:p>
        </w:tc>
      </w:tr>
      <w:tr w:rsidR="00590151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6"/>
              <w:numPr>
                <w:ilvl w:val="0"/>
                <w:numId w:val="1"/>
              </w:numPr>
              <w:tabs>
                <w:tab w:val="left" w:pos="960"/>
              </w:tabs>
              <w:ind w:left="960"/>
            </w:pPr>
            <w:r>
              <w:rPr>
                <w:rFonts w:ascii="標楷體" w:eastAsia="標楷體" w:hAnsi="標楷體"/>
                <w:sz w:val="36"/>
                <w:szCs w:val="32"/>
              </w:rPr>
              <w:t>防疫宣導及飲食管制規劃</w:t>
            </w:r>
          </w:p>
        </w:tc>
      </w:tr>
      <w:tr w:rsidR="0059015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  <w:b/>
                <w:bCs/>
              </w:rPr>
              <w:t>一、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飲食</w:t>
            </w:r>
          </w:p>
          <w:p w:rsidR="00590151" w:rsidRDefault="00A411B8">
            <w:pPr>
              <w:pStyle w:val="a5"/>
            </w:pPr>
            <w:r>
              <w:rPr>
                <w:rFonts w:ascii="新細明體" w:hAnsi="新細明體"/>
              </w:rPr>
              <w:t>1.</w:t>
            </w:r>
            <w:r>
              <w:rPr>
                <w:rFonts w:ascii="標楷體" w:eastAsia="標楷體" w:hAnsi="標楷體"/>
              </w:rPr>
              <w:t>參加民眾全程禁飲食(僅補充水分可短暫拿下)。</w:t>
            </w:r>
          </w:p>
          <w:p w:rsidR="00590151" w:rsidRDefault="00A411B8">
            <w:pPr>
              <w:pStyle w:val="a5"/>
            </w:pPr>
            <w:r>
              <w:rPr>
                <w:rFonts w:ascii="新細明體" w:hAnsi="新細明體"/>
              </w:rPr>
              <w:t>2.</w:t>
            </w:r>
            <w:r>
              <w:rPr>
                <w:rFonts w:ascii="標楷體" w:eastAsia="標楷體" w:hAnsi="標楷體"/>
              </w:rPr>
              <w:t xml:space="preserve">活動現場設有飲食專區(活動設販賣飲食攤位，則需設飲食專區)，除   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飲食專區外禁止飲食。</w:t>
            </w:r>
          </w:p>
          <w:p w:rsidR="00590151" w:rsidRDefault="00A411B8">
            <w:pPr>
              <w:pStyle w:val="a5"/>
            </w:pPr>
            <w:r>
              <w:rPr>
                <w:rFonts w:ascii="新細明體" w:hAnsi="新細明體"/>
              </w:rPr>
              <w:t>3.</w:t>
            </w:r>
            <w:r>
              <w:rPr>
                <w:rFonts w:ascii="標楷體" w:eastAsia="標楷體" w:hAnsi="標楷體"/>
              </w:rPr>
              <w:t>禁止工作人員(含設攤廠商)於活動場域內用餐。</w:t>
            </w:r>
          </w:p>
          <w:p w:rsidR="00590151" w:rsidRDefault="00A411B8">
            <w:pPr>
              <w:pStyle w:val="a5"/>
            </w:pPr>
            <w:r>
              <w:rPr>
                <w:rFonts w:ascii="新細明體" w:hAnsi="新細明體"/>
              </w:rPr>
              <w:t>4.</w:t>
            </w:r>
            <w:r>
              <w:rPr>
                <w:rFonts w:ascii="標楷體" w:eastAsia="標楷體" w:hAnsi="標楷體"/>
              </w:rPr>
              <w:t>工作人員場內用餐，比照飲食專區辦理。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b/>
                <w:bCs/>
              </w:rPr>
              <w:t>設飲食專區填寫5-9</w:t>
            </w:r>
            <w:r>
              <w:rPr>
                <w:rFonts w:ascii="標楷體" w:eastAsia="標楷體" w:hAnsi="標楷體"/>
              </w:rPr>
              <w:t>------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5.設立獨立出口之飲食專區。</w:t>
            </w:r>
          </w:p>
          <w:p w:rsidR="00590151" w:rsidRDefault="00A411B8" w:rsidP="005A17CC">
            <w:pPr>
              <w:pStyle w:val="a5"/>
              <w:ind w:left="240" w:hangingChars="100" w:hanging="240"/>
            </w:pPr>
            <w:r>
              <w:rPr>
                <w:rFonts w:ascii="標楷體" w:eastAsia="標楷體" w:hAnsi="標楷體"/>
              </w:rPr>
              <w:t>6.飲食區內不同桌及同桌的用餐者之間建議保持 1.5 公尺以上間距或使用隔板等防疫措施。。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7.配置適當人力進行飲食專區消毒(每人次用餐前後清消)。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8.管制民眾禁止邊走邊吃、離開飲食區不得飲食，民眾用餐時不交談不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共食，用餐後立即戴上口罩。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9.攤販販售之餐食需完整包裝，避免直接暴露於外。</w:t>
            </w:r>
          </w:p>
        </w:tc>
      </w:tr>
      <w:tr w:rsidR="0059015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SimSun" w:hAnsi="SimSun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  <w:b/>
                <w:bCs/>
              </w:rPr>
              <w:t>二、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環境清消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1.活動</w:t>
            </w:r>
            <w:r>
              <w:rPr>
                <w:rFonts w:ascii="標楷體" w:eastAsia="標楷體" w:hAnsi="標楷體"/>
                <w:u w:val="single"/>
              </w:rPr>
              <w:t>進行中</w:t>
            </w:r>
            <w:r>
              <w:rPr>
                <w:rFonts w:ascii="標楷體" w:eastAsia="標楷體" w:hAnsi="標楷體"/>
              </w:rPr>
              <w:t>及</w:t>
            </w:r>
            <w:r>
              <w:rPr>
                <w:rFonts w:ascii="標楷體" w:eastAsia="標楷體" w:hAnsi="標楷體"/>
                <w:u w:val="single"/>
              </w:rPr>
              <w:t>結束後</w:t>
            </w:r>
            <w:r>
              <w:rPr>
                <w:rFonts w:ascii="標楷體" w:eastAsia="標楷體" w:hAnsi="標楷體"/>
              </w:rPr>
              <w:t>(每場次)加強場地環境消毒，針對民眾經常接觸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之表面(如電梯、手把、門把、桌椅把等)定時消毒擦拭(並視接觸頻率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多寡加強消毒)並製作清消紀錄表備查。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2.廁所</w:t>
            </w:r>
            <w:r>
              <w:rPr>
                <w:rFonts w:ascii="標楷體" w:eastAsia="標楷體" w:hAnsi="標楷體"/>
                <w:u w:val="single"/>
              </w:rPr>
              <w:t>定時</w:t>
            </w:r>
            <w:r>
              <w:rPr>
                <w:rFonts w:ascii="標楷體" w:eastAsia="標楷體" w:hAnsi="標楷體"/>
              </w:rPr>
              <w:t>消毒一次，並視人潮加強清消頻率。</w:t>
            </w:r>
          </w:p>
        </w:tc>
      </w:tr>
      <w:tr w:rsidR="00590151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</w:rPr>
            </w:pP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是□否□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  <w:b/>
                <w:bCs/>
              </w:rPr>
              <w:t>三、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>防疫宣導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>1.活動前、活動進行中，透過多元管道(邀請函、簡訊、活動網站、會場</w:t>
            </w:r>
          </w:p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</w:rPr>
              <w:t xml:space="preserve">  醒目之海報、舉牌、LED螢幕、廣播系統、主持人等)宣導衛教資訊。</w:t>
            </w:r>
          </w:p>
          <w:p w:rsidR="00590151" w:rsidRDefault="00A411B8" w:rsidP="005A17CC">
            <w:pPr>
              <w:pStyle w:val="a5"/>
              <w:ind w:left="240" w:hangingChars="100" w:hanging="240"/>
            </w:pPr>
            <w:r>
              <w:rPr>
                <w:rFonts w:ascii="標楷體" w:eastAsia="標楷體" w:hAnsi="標楷體"/>
              </w:rPr>
              <w:t>2.「居家檢疫/居家隔離身份、自主健康管理者、自主應變對象為高風險者及身體出現發燒、呼吸道症狀、腹瀉、嗅味覺異常者(含表演者、工</w:t>
            </w:r>
            <w:r>
              <w:rPr>
                <w:rFonts w:ascii="標楷體" w:eastAsia="標楷體" w:hAnsi="標楷體"/>
              </w:rPr>
              <w:lastRenderedPageBreak/>
              <w:t>作人員及民眾)禁止參加。</w:t>
            </w:r>
          </w:p>
        </w:tc>
      </w:tr>
      <w:tr w:rsidR="00590151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  <w:sz w:val="36"/>
                <w:szCs w:val="36"/>
              </w:rPr>
              <w:lastRenderedPageBreak/>
              <w:t>伍、其他補充說明</w:t>
            </w:r>
          </w:p>
        </w:tc>
      </w:tr>
      <w:tr w:rsidR="00590151">
        <w:trPr>
          <w:trHeight w:val="187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151" w:rsidRDefault="00A411B8">
            <w:pPr>
              <w:pStyle w:val="a5"/>
            </w:pPr>
            <w:r>
              <w:rPr>
                <w:rFonts w:ascii="標楷體" w:eastAsia="標楷體" w:hAnsi="標楷體"/>
                <w:szCs w:val="24"/>
              </w:rPr>
              <w:t>(其他依中央公告及本市最新防疫規範配合辦理事項)</w:t>
            </w:r>
          </w:p>
          <w:p w:rsidR="00590151" w:rsidRDefault="00590151">
            <w:pPr>
              <w:pStyle w:val="a5"/>
              <w:rPr>
                <w:rFonts w:ascii="標楷體" w:eastAsia="標楷體" w:hAnsi="標楷體"/>
                <w:szCs w:val="24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  <w:szCs w:val="24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  <w:szCs w:val="24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  <w:szCs w:val="24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  <w:szCs w:val="24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  <w:szCs w:val="24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  <w:b/>
                <w:bCs/>
                <w:u w:val="single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  <w:b/>
                <w:bCs/>
                <w:u w:val="single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  <w:b/>
                <w:bCs/>
                <w:u w:val="single"/>
              </w:rPr>
            </w:pPr>
          </w:p>
          <w:p w:rsidR="00590151" w:rsidRDefault="00590151">
            <w:pPr>
              <w:pStyle w:val="a5"/>
              <w:rPr>
                <w:rFonts w:ascii="標楷體" w:eastAsia="標楷體" w:hAnsi="標楷體"/>
                <w:b/>
                <w:bCs/>
                <w:u w:val="single"/>
              </w:rPr>
            </w:pPr>
          </w:p>
        </w:tc>
      </w:tr>
    </w:tbl>
    <w:p w:rsidR="00691025" w:rsidRDefault="00691025">
      <w:pPr>
        <w:pStyle w:val="a5"/>
      </w:pPr>
    </w:p>
    <w:sectPr w:rsidR="00691025" w:rsidSect="005A17CC">
      <w:footerReference w:type="default" r:id="rId7"/>
      <w:pgSz w:w="11906" w:h="16838"/>
      <w:pgMar w:top="851" w:right="1701" w:bottom="1440" w:left="1701" w:header="720" w:footer="992" w:gutter="0"/>
      <w:pgNumType w:start="1"/>
      <w:cols w:space="72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13" w:rsidRDefault="001A1E13">
      <w:r>
        <w:separator/>
      </w:r>
    </w:p>
  </w:endnote>
  <w:endnote w:type="continuationSeparator" w:id="0">
    <w:p w:rsidR="001A1E13" w:rsidRDefault="001A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151" w:rsidRDefault="00A411B8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A17CC">
      <w:rPr>
        <w:noProof/>
        <w:lang w:val="zh-TW"/>
      </w:rPr>
      <w:t>1</w:t>
    </w:r>
    <w:r>
      <w:rPr>
        <w:lang w:val="zh-TW"/>
      </w:rPr>
      <w:fldChar w:fldCharType="end"/>
    </w:r>
  </w:p>
  <w:p w:rsidR="00590151" w:rsidRDefault="0059015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13" w:rsidRDefault="001A1E13">
      <w:r>
        <w:separator/>
      </w:r>
    </w:p>
  </w:footnote>
  <w:footnote w:type="continuationSeparator" w:id="0">
    <w:p w:rsidR="001A1E13" w:rsidRDefault="001A1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sz w:val="36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25"/>
    <w:rsid w:val="00090ACB"/>
    <w:rsid w:val="001A1E13"/>
    <w:rsid w:val="00454512"/>
    <w:rsid w:val="00590151"/>
    <w:rsid w:val="005A17CC"/>
    <w:rsid w:val="00691025"/>
    <w:rsid w:val="006B1FDC"/>
    <w:rsid w:val="00A411B8"/>
    <w:rsid w:val="00F0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DF3C62D"/>
  <w15:chartTrackingRefBased/>
  <w15:docId w15:val="{D9D3C985-4F2F-417A-B367-9AEA87C7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rPr>
      <w:sz w:val="20"/>
      <w:szCs w:val="20"/>
    </w:rPr>
  </w:style>
  <w:style w:type="character" w:customStyle="1" w:styleId="a4">
    <w:name w:val="頁尾 字元"/>
    <w:basedOn w:val="a0"/>
    <w:rPr>
      <w:sz w:val="20"/>
      <w:szCs w:val="20"/>
    </w:rPr>
  </w:style>
  <w:style w:type="character" w:customStyle="1" w:styleId="WWCharLFO1LVL1">
    <w:name w:val="WW_CharLFO1LVL1"/>
    <w:rPr>
      <w:sz w:val="36"/>
      <w:szCs w:val="32"/>
    </w:rPr>
  </w:style>
  <w:style w:type="character" w:customStyle="1" w:styleId="WWCharLFO3LVL1">
    <w:name w:val="WW_CharLFO3LVL1"/>
    <w:rPr>
      <w:rFonts w:ascii="Wingdings" w:hAnsi="Wingdings"/>
    </w:rPr>
  </w:style>
  <w:style w:type="character" w:customStyle="1" w:styleId="WWCharLFO3LVL2">
    <w:name w:val="WW_CharLFO3LVL2"/>
    <w:rPr>
      <w:rFonts w:ascii="Wingdings" w:hAnsi="Wingdings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Wingdings" w:hAnsi="Wingdings"/>
    </w:rPr>
  </w:style>
  <w:style w:type="character" w:customStyle="1" w:styleId="WWCharLFO3LVL5">
    <w:name w:val="WW_CharLFO3LVL5"/>
    <w:rPr>
      <w:rFonts w:ascii="Wingdings" w:hAnsi="Wingdings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Wingdings" w:hAnsi="Wingdings"/>
    </w:rPr>
  </w:style>
  <w:style w:type="character" w:customStyle="1" w:styleId="WWCharLFO3LVL8">
    <w:name w:val="WW_CharLFO3LVL8"/>
    <w:rPr>
      <w:rFonts w:ascii="Wingdings" w:hAnsi="Wingdings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Wingdings" w:hAnsi="Wingdings"/>
    </w:rPr>
  </w:style>
  <w:style w:type="character" w:customStyle="1" w:styleId="WWCharLFO4LVL2">
    <w:name w:val="WW_CharLFO4LVL2"/>
    <w:rPr>
      <w:rFonts w:ascii="Wingdings" w:hAnsi="Wingdings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Wingdings" w:hAnsi="Wingdings"/>
    </w:rPr>
  </w:style>
  <w:style w:type="character" w:customStyle="1" w:styleId="WWCharLFO4LVL5">
    <w:name w:val="WW_CharLFO4LVL5"/>
    <w:rPr>
      <w:rFonts w:ascii="Wingdings" w:hAnsi="Wingdings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Wingdings" w:hAnsi="Wingdings"/>
    </w:rPr>
  </w:style>
  <w:style w:type="character" w:customStyle="1" w:styleId="WWCharLFO4LVL8">
    <w:name w:val="WW_CharLFO4LVL8"/>
    <w:rPr>
      <w:rFonts w:ascii="Wingdings" w:hAnsi="Wingdings"/>
    </w:rPr>
  </w:style>
  <w:style w:type="character" w:customStyle="1" w:styleId="WWCharLFO4LVL9">
    <w:name w:val="WW_CharLFO4LVL9"/>
    <w:rPr>
      <w:rFonts w:ascii="Wingdings" w:hAnsi="Wingdings"/>
    </w:rPr>
  </w:style>
  <w:style w:type="paragraph" w:styleId="a5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新細明體" w:hAnsi="Calibri"/>
      <w:kern w:val="2"/>
      <w:sz w:val="24"/>
      <w:szCs w:val="22"/>
    </w:rPr>
  </w:style>
  <w:style w:type="paragraph" w:styleId="a6">
    <w:name w:val="List Paragraph"/>
    <w:basedOn w:val="a5"/>
    <w:qFormat/>
    <w:pPr>
      <w:ind w:left="480"/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外框內容"/>
    <w:basedOn w:val="a"/>
  </w:style>
  <w:style w:type="paragraph" w:customStyle="1" w:styleId="aa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351;&#29992;&#32773;&#36039;&#26009;\Desktop\1110722&#22240;&#25033;COVID19&#22823;&#22411;&#38598;&#26371;&#27963;&#21205;&#38450;&#30123;&#35336;&#30059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1110722因應COVID19大型集會活動防疫計畫書格式</Template>
  <TotalTime>0</TotalTime>
  <Pages>5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cp:lastModifiedBy>user</cp:lastModifiedBy>
  <cp:revision>2</cp:revision>
  <cp:lastPrinted>2022-07-22T09:48:00Z</cp:lastPrinted>
  <dcterms:created xsi:type="dcterms:W3CDTF">2022-07-26T08:37:00Z</dcterms:created>
  <dcterms:modified xsi:type="dcterms:W3CDTF">2022-07-26T08:37:00Z</dcterms:modified>
</cp:coreProperties>
</file>